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6B2" w:rsidRPr="00484FAA" w:rsidRDefault="007F129A" w:rsidP="00B326B2">
      <w:pPr>
        <w:spacing w:after="0"/>
        <w:jc w:val="center"/>
        <w:rPr>
          <w:b/>
          <w:sz w:val="24"/>
        </w:rPr>
      </w:pPr>
      <w:r w:rsidRPr="00484FAA">
        <w:rPr>
          <w:b/>
          <w:sz w:val="24"/>
        </w:rPr>
        <w:t>Clarifying Learning Intentions and Sharing Criteria for Success</w:t>
      </w:r>
    </w:p>
    <w:p w:rsidR="007F129A" w:rsidRPr="00AE49B0" w:rsidRDefault="00B326B2" w:rsidP="00AE49B0">
      <w:pPr>
        <w:spacing w:after="0"/>
        <w:ind w:firstLine="360"/>
        <w:rPr>
          <w:sz w:val="24"/>
          <w:u w:val="single"/>
        </w:rPr>
      </w:pPr>
      <w:r w:rsidRPr="00AE49B0">
        <w:rPr>
          <w:sz w:val="24"/>
          <w:u w:val="single"/>
        </w:rPr>
        <w:t>Research</w:t>
      </w:r>
    </w:p>
    <w:p w:rsidR="00B326B2" w:rsidRPr="00AE49B0" w:rsidRDefault="007F129A" w:rsidP="00B326B2">
      <w:pPr>
        <w:pStyle w:val="ListParagraph"/>
        <w:numPr>
          <w:ilvl w:val="0"/>
          <w:numId w:val="1"/>
        </w:numPr>
        <w:spacing w:after="0"/>
        <w:rPr>
          <w:sz w:val="24"/>
        </w:rPr>
      </w:pPr>
      <w:r w:rsidRPr="00AE49B0">
        <w:rPr>
          <w:sz w:val="24"/>
        </w:rPr>
        <w:t>Teacher clarity and explanation of intention ranked as the 8th (of 138) most important contributor to learning.   Hattie (2009)</w:t>
      </w:r>
    </w:p>
    <w:p w:rsidR="00B326B2" w:rsidRPr="00AE49B0" w:rsidRDefault="00B326B2" w:rsidP="00C320C0">
      <w:pPr>
        <w:pStyle w:val="ListParagraph"/>
        <w:spacing w:after="0"/>
        <w:rPr>
          <w:sz w:val="24"/>
        </w:rPr>
      </w:pPr>
    </w:p>
    <w:p w:rsidR="007F129A" w:rsidRPr="00AE49B0" w:rsidRDefault="00B326B2" w:rsidP="00AE49B0">
      <w:pPr>
        <w:spacing w:after="0" w:line="240" w:lineRule="auto"/>
        <w:ind w:left="360"/>
        <w:rPr>
          <w:sz w:val="24"/>
          <w:u w:val="single"/>
        </w:rPr>
      </w:pPr>
      <w:r w:rsidRPr="00AE49B0">
        <w:rPr>
          <w:sz w:val="24"/>
          <w:u w:val="single"/>
        </w:rPr>
        <w:t>Techniques to Clarify Learning Intentions</w:t>
      </w:r>
    </w:p>
    <w:p w:rsidR="00166988" w:rsidRPr="00AE49B0" w:rsidRDefault="007F129A" w:rsidP="00B326B2">
      <w:pPr>
        <w:pStyle w:val="ListParagraph"/>
        <w:numPr>
          <w:ilvl w:val="0"/>
          <w:numId w:val="1"/>
        </w:numPr>
        <w:spacing w:after="0" w:line="240" w:lineRule="auto"/>
        <w:rPr>
          <w:sz w:val="24"/>
        </w:rPr>
      </w:pPr>
      <w:r w:rsidRPr="00AE49B0">
        <w:rPr>
          <w:sz w:val="24"/>
        </w:rPr>
        <w:t>Record and post learning intentions</w:t>
      </w:r>
      <w:r w:rsidR="00C320C0" w:rsidRPr="00AE49B0">
        <w:rPr>
          <w:sz w:val="24"/>
        </w:rPr>
        <w:t>.</w:t>
      </w:r>
    </w:p>
    <w:p w:rsidR="00166988" w:rsidRPr="00AE49B0" w:rsidRDefault="007F129A" w:rsidP="00B326B2">
      <w:pPr>
        <w:pStyle w:val="ListParagraph"/>
        <w:numPr>
          <w:ilvl w:val="0"/>
          <w:numId w:val="1"/>
        </w:numPr>
        <w:spacing w:after="0" w:line="240" w:lineRule="auto"/>
        <w:rPr>
          <w:sz w:val="24"/>
        </w:rPr>
      </w:pPr>
      <w:r w:rsidRPr="00AE49B0">
        <w:rPr>
          <w:sz w:val="24"/>
        </w:rPr>
        <w:t>Put each learning intention into a bigger picture of “why” students might want to learn it</w:t>
      </w:r>
      <w:r w:rsidR="00C320C0" w:rsidRPr="00AE49B0">
        <w:rPr>
          <w:sz w:val="24"/>
        </w:rPr>
        <w:t>.</w:t>
      </w:r>
    </w:p>
    <w:p w:rsidR="00166988" w:rsidRPr="00AE49B0" w:rsidRDefault="007F129A" w:rsidP="00B326B2">
      <w:pPr>
        <w:pStyle w:val="ListParagraph"/>
        <w:numPr>
          <w:ilvl w:val="0"/>
          <w:numId w:val="1"/>
        </w:numPr>
        <w:spacing w:after="0" w:line="240" w:lineRule="auto"/>
        <w:rPr>
          <w:sz w:val="24"/>
        </w:rPr>
      </w:pPr>
      <w:r w:rsidRPr="00AE49B0">
        <w:rPr>
          <w:sz w:val="24"/>
        </w:rPr>
        <w:t>Keep bring students’ focus back to the learning intentions during the lesson/ task</w:t>
      </w:r>
      <w:r w:rsidR="00C320C0" w:rsidRPr="00AE49B0">
        <w:rPr>
          <w:sz w:val="24"/>
        </w:rPr>
        <w:t>.</w:t>
      </w:r>
    </w:p>
    <w:p w:rsidR="00166988" w:rsidRPr="00AE49B0" w:rsidRDefault="00B326B2" w:rsidP="00B326B2">
      <w:pPr>
        <w:pStyle w:val="ListParagraph"/>
        <w:numPr>
          <w:ilvl w:val="0"/>
          <w:numId w:val="1"/>
        </w:numPr>
        <w:spacing w:after="0" w:line="240" w:lineRule="auto"/>
        <w:rPr>
          <w:sz w:val="24"/>
        </w:rPr>
      </w:pPr>
      <w:proofErr w:type="gramStart"/>
      <w:r w:rsidRPr="00AE49B0">
        <w:rPr>
          <w:sz w:val="24"/>
        </w:rPr>
        <w:t>Criteria is</w:t>
      </w:r>
      <w:proofErr w:type="gramEnd"/>
      <w:r w:rsidRPr="00AE49B0">
        <w:rPr>
          <w:sz w:val="24"/>
        </w:rPr>
        <w:t xml:space="preserve"> what is</w:t>
      </w:r>
      <w:r w:rsidR="007F129A" w:rsidRPr="00AE49B0">
        <w:rPr>
          <w:sz w:val="24"/>
        </w:rPr>
        <w:t xml:space="preserve"> important</w:t>
      </w:r>
      <w:r w:rsidRPr="00AE49B0">
        <w:rPr>
          <w:sz w:val="24"/>
        </w:rPr>
        <w:t xml:space="preserve"> or what counts in an activity or </w:t>
      </w:r>
      <w:r w:rsidR="007F129A" w:rsidRPr="00AE49B0">
        <w:rPr>
          <w:sz w:val="24"/>
        </w:rPr>
        <w:t>task.  Students of all ages need a clear understanding of the criteria by which--AND the level to which--their work will be assessed.</w:t>
      </w:r>
    </w:p>
    <w:p w:rsidR="00166988" w:rsidRPr="00AE49B0" w:rsidRDefault="007F129A" w:rsidP="00B326B2">
      <w:pPr>
        <w:pStyle w:val="ListParagraph"/>
        <w:numPr>
          <w:ilvl w:val="0"/>
          <w:numId w:val="1"/>
        </w:numPr>
        <w:spacing w:after="0" w:line="240" w:lineRule="auto"/>
        <w:rPr>
          <w:sz w:val="24"/>
        </w:rPr>
      </w:pPr>
      <w:r w:rsidRPr="00AE49B0">
        <w:rPr>
          <w:sz w:val="24"/>
        </w:rPr>
        <w:t>Students can understand the differences in 4 levels of performance...not 100 (which is what giving a percentage is)</w:t>
      </w:r>
      <w:r w:rsidR="00C320C0" w:rsidRPr="00AE49B0">
        <w:rPr>
          <w:sz w:val="24"/>
        </w:rPr>
        <w:t>.</w:t>
      </w:r>
    </w:p>
    <w:p w:rsidR="00166988" w:rsidRPr="00AE49B0" w:rsidRDefault="007F129A" w:rsidP="00B326B2">
      <w:pPr>
        <w:pStyle w:val="ListParagraph"/>
        <w:numPr>
          <w:ilvl w:val="0"/>
          <w:numId w:val="1"/>
        </w:numPr>
        <w:spacing w:after="0" w:line="240" w:lineRule="auto"/>
        <w:rPr>
          <w:sz w:val="24"/>
        </w:rPr>
      </w:pPr>
      <w:r w:rsidRPr="00AE49B0">
        <w:rPr>
          <w:sz w:val="24"/>
        </w:rPr>
        <w:t>Using previously collected samples of a task (models at each level of performance), lead the class in creating a rubric with aspect criteria and levels of performances for each criterion, and hand it out prior to the task--this process will build ownership and clarity of expectation.</w:t>
      </w:r>
    </w:p>
    <w:p w:rsidR="00617A89" w:rsidRDefault="007F129A" w:rsidP="00B326B2">
      <w:pPr>
        <w:pStyle w:val="ListParagraph"/>
        <w:numPr>
          <w:ilvl w:val="0"/>
          <w:numId w:val="1"/>
        </w:numPr>
        <w:spacing w:after="0" w:line="240" w:lineRule="auto"/>
        <w:rPr>
          <w:sz w:val="24"/>
        </w:rPr>
      </w:pPr>
      <w:r w:rsidRPr="00AE49B0">
        <w:rPr>
          <w:sz w:val="24"/>
        </w:rPr>
        <w:t>Build a rubric for tasks that the students will do repeatedly...that way you can use the same rubric each time and students will know from the previous assessment what they need to do to improve the next time.</w:t>
      </w:r>
    </w:p>
    <w:p w:rsidR="00617A89" w:rsidRDefault="00617A89" w:rsidP="00617A89">
      <w:pPr>
        <w:pStyle w:val="ListParagraph"/>
        <w:spacing w:after="0" w:line="240" w:lineRule="auto"/>
        <w:rPr>
          <w:sz w:val="24"/>
        </w:rPr>
      </w:pPr>
    </w:p>
    <w:p w:rsidR="00617A89" w:rsidRDefault="00617A89" w:rsidP="00617A89">
      <w:pPr>
        <w:pStyle w:val="ListParagraph"/>
        <w:spacing w:after="0" w:line="240" w:lineRule="auto"/>
        <w:jc w:val="center"/>
        <w:rPr>
          <w:sz w:val="24"/>
          <w:u w:val="single"/>
        </w:rPr>
      </w:pPr>
      <w:r>
        <w:rPr>
          <w:sz w:val="24"/>
          <w:u w:val="single"/>
        </w:rPr>
        <w:t>Resources Related to Beliefs</w:t>
      </w:r>
    </w:p>
    <w:p w:rsidR="00617A89" w:rsidRPr="00617A89" w:rsidRDefault="00617A89" w:rsidP="00617A89">
      <w:pPr>
        <w:pStyle w:val="ListParagraph"/>
        <w:numPr>
          <w:ilvl w:val="0"/>
          <w:numId w:val="7"/>
        </w:numPr>
        <w:spacing w:after="0" w:line="240" w:lineRule="auto"/>
        <w:rPr>
          <w:sz w:val="24"/>
        </w:rPr>
      </w:pPr>
      <w:r w:rsidRPr="00617A89">
        <w:rPr>
          <w:i/>
          <w:sz w:val="24"/>
        </w:rPr>
        <w:t>Designing Effective Science Instruction</w:t>
      </w:r>
      <w:r w:rsidRPr="00617A89">
        <w:rPr>
          <w:sz w:val="24"/>
        </w:rPr>
        <w:t xml:space="preserve">, Anne Tweed.  </w:t>
      </w:r>
    </w:p>
    <w:p w:rsidR="00484FAA" w:rsidRPr="00617A89" w:rsidRDefault="00617A89" w:rsidP="00617A89">
      <w:pPr>
        <w:pStyle w:val="ListParagraph"/>
        <w:spacing w:after="0" w:line="240" w:lineRule="auto"/>
        <w:ind w:left="1440"/>
        <w:rPr>
          <w:sz w:val="24"/>
        </w:rPr>
      </w:pPr>
      <w:r>
        <w:rPr>
          <w:sz w:val="24"/>
        </w:rPr>
        <w:t>Chapter 4: Strategy 1: Believe All Students Can Learn</w:t>
      </w:r>
    </w:p>
    <w:p w:rsidR="00484FAA" w:rsidRDefault="00484FAA" w:rsidP="00484FAA">
      <w:pPr>
        <w:pStyle w:val="ListParagraph"/>
        <w:spacing w:after="0" w:line="240" w:lineRule="auto"/>
        <w:rPr>
          <w:sz w:val="24"/>
        </w:rPr>
      </w:pPr>
    </w:p>
    <w:p w:rsidR="00484FAA" w:rsidRDefault="00484FAA" w:rsidP="00484FAA">
      <w:pPr>
        <w:pStyle w:val="ListParagraph"/>
        <w:spacing w:after="0" w:line="240" w:lineRule="auto"/>
        <w:jc w:val="center"/>
        <w:rPr>
          <w:sz w:val="24"/>
          <w:u w:val="single"/>
        </w:rPr>
      </w:pPr>
      <w:r>
        <w:rPr>
          <w:sz w:val="24"/>
          <w:u w:val="single"/>
        </w:rPr>
        <w:t>Resources Related to Learning Targets</w:t>
      </w:r>
    </w:p>
    <w:p w:rsidR="00484FAA" w:rsidRPr="00484FAA" w:rsidRDefault="00484FAA" w:rsidP="00484FAA">
      <w:pPr>
        <w:pStyle w:val="ListParagraph"/>
        <w:numPr>
          <w:ilvl w:val="0"/>
          <w:numId w:val="6"/>
        </w:numPr>
        <w:spacing w:after="0" w:line="240" w:lineRule="auto"/>
        <w:rPr>
          <w:rFonts w:cs="Calibri"/>
          <w:sz w:val="24"/>
        </w:rPr>
      </w:pPr>
      <w:r w:rsidRPr="00484FAA">
        <w:rPr>
          <w:rFonts w:cs="Calibri"/>
          <w:i/>
          <w:sz w:val="24"/>
        </w:rPr>
        <w:t>Advancing Formative Assessment In Every Classroom</w:t>
      </w:r>
      <w:r w:rsidR="00617A89">
        <w:rPr>
          <w:rFonts w:cs="Calibri"/>
          <w:sz w:val="24"/>
        </w:rPr>
        <w:t xml:space="preserve"> Connie Moss and Susan </w:t>
      </w:r>
      <w:proofErr w:type="spellStart"/>
      <w:r w:rsidR="00617A89">
        <w:rPr>
          <w:rFonts w:cs="Calibri"/>
          <w:sz w:val="24"/>
        </w:rPr>
        <w:t>Brookhart</w:t>
      </w:r>
      <w:proofErr w:type="spellEnd"/>
    </w:p>
    <w:p w:rsidR="00617A89" w:rsidRDefault="00484FAA" w:rsidP="00617A89">
      <w:pPr>
        <w:pStyle w:val="ListParagraph"/>
        <w:spacing w:after="0" w:line="240" w:lineRule="auto"/>
        <w:ind w:left="1440"/>
        <w:rPr>
          <w:rFonts w:cs="Calibri"/>
          <w:sz w:val="24"/>
        </w:rPr>
      </w:pPr>
      <w:r>
        <w:rPr>
          <w:rFonts w:cs="Calibri"/>
          <w:sz w:val="24"/>
        </w:rPr>
        <w:t>Chapter 2: Sharing Learning Targets and Criteria for Success (pages 24-43).</w:t>
      </w:r>
    </w:p>
    <w:p w:rsidR="00484FAA" w:rsidRPr="00617A89" w:rsidRDefault="00484FAA" w:rsidP="00617A89">
      <w:pPr>
        <w:pStyle w:val="ListParagraph"/>
        <w:spacing w:after="0" w:line="240" w:lineRule="auto"/>
        <w:ind w:left="1440"/>
        <w:rPr>
          <w:rFonts w:cs="Calibri"/>
          <w:sz w:val="24"/>
        </w:rPr>
      </w:pPr>
    </w:p>
    <w:p w:rsidR="005556ED" w:rsidRPr="00484FAA" w:rsidRDefault="005556ED" w:rsidP="00484FAA">
      <w:pPr>
        <w:spacing w:after="0" w:line="240" w:lineRule="auto"/>
        <w:rPr>
          <w:sz w:val="24"/>
        </w:rPr>
      </w:pPr>
    </w:p>
    <w:p w:rsidR="005556ED" w:rsidRPr="00AE49B0" w:rsidRDefault="005556ED" w:rsidP="005556ED">
      <w:pPr>
        <w:pStyle w:val="ListParagraph"/>
        <w:spacing w:after="0" w:line="240" w:lineRule="auto"/>
        <w:jc w:val="center"/>
        <w:rPr>
          <w:sz w:val="24"/>
          <w:u w:val="single"/>
        </w:rPr>
      </w:pPr>
      <w:r w:rsidRPr="00AE49B0">
        <w:rPr>
          <w:sz w:val="24"/>
          <w:u w:val="single"/>
        </w:rPr>
        <w:t>Additional Resources Related to Learning Targets</w:t>
      </w:r>
    </w:p>
    <w:p w:rsidR="007617DF" w:rsidRDefault="005556ED" w:rsidP="007617DF">
      <w:pPr>
        <w:spacing w:after="0" w:line="240" w:lineRule="auto"/>
        <w:ind w:left="360"/>
        <w:rPr>
          <w:rFonts w:cs="Calibri"/>
          <w:sz w:val="24"/>
        </w:rPr>
      </w:pPr>
      <w:proofErr w:type="gramStart"/>
      <w:r w:rsidRPr="00AE49B0">
        <w:rPr>
          <w:rFonts w:cs="Calibri"/>
          <w:sz w:val="24"/>
        </w:rPr>
        <w:t xml:space="preserve">Moss, C.M., </w:t>
      </w:r>
      <w:proofErr w:type="spellStart"/>
      <w:r w:rsidRPr="00AE49B0">
        <w:rPr>
          <w:rFonts w:cs="Calibri"/>
          <w:sz w:val="24"/>
        </w:rPr>
        <w:t>Brookhart</w:t>
      </w:r>
      <w:proofErr w:type="spellEnd"/>
      <w:r w:rsidRPr="00AE49B0">
        <w:rPr>
          <w:rFonts w:cs="Calibri"/>
          <w:sz w:val="24"/>
        </w:rPr>
        <w:t xml:space="preserve">, S.M., Long, B.A. </w:t>
      </w:r>
      <w:r w:rsidRPr="007617DF">
        <w:rPr>
          <w:rFonts w:cs="Calibri"/>
          <w:i/>
          <w:iCs/>
          <w:sz w:val="24"/>
        </w:rPr>
        <w:t>Knowing Your Learning Target</w:t>
      </w:r>
      <w:r w:rsidRPr="007617DF">
        <w:rPr>
          <w:rFonts w:cs="Calibri"/>
          <w:i/>
          <w:sz w:val="24"/>
        </w:rPr>
        <w:t>.</w:t>
      </w:r>
      <w:proofErr w:type="gramEnd"/>
      <w:r w:rsidRPr="007617DF">
        <w:rPr>
          <w:rFonts w:cs="Calibri"/>
          <w:i/>
          <w:sz w:val="24"/>
        </w:rPr>
        <w:t xml:space="preserve"> </w:t>
      </w:r>
      <w:proofErr w:type="gramStart"/>
      <w:r w:rsidRPr="00AE49B0">
        <w:rPr>
          <w:rFonts w:cs="Calibri"/>
          <w:sz w:val="24"/>
        </w:rPr>
        <w:t>Educational Leadership March 2011, volume 68, no. 6, 66-69.</w:t>
      </w:r>
      <w:proofErr w:type="gramEnd"/>
    </w:p>
    <w:p w:rsidR="007617DF" w:rsidRDefault="007617DF" w:rsidP="007617DF">
      <w:pPr>
        <w:spacing w:after="0" w:line="240" w:lineRule="auto"/>
        <w:ind w:left="360"/>
        <w:rPr>
          <w:rFonts w:cs="Calibri"/>
          <w:sz w:val="24"/>
        </w:rPr>
      </w:pPr>
    </w:p>
    <w:p w:rsidR="00AE49B0" w:rsidRPr="00AE49B0" w:rsidRDefault="00AE49B0" w:rsidP="007617DF">
      <w:pPr>
        <w:spacing w:after="0" w:line="240" w:lineRule="auto"/>
        <w:ind w:left="360"/>
        <w:rPr>
          <w:rFonts w:cs="Calibri"/>
          <w:sz w:val="24"/>
        </w:rPr>
      </w:pPr>
      <w:proofErr w:type="spellStart"/>
      <w:r w:rsidRPr="00AE49B0">
        <w:rPr>
          <w:rFonts w:cs="Calibri"/>
          <w:sz w:val="24"/>
        </w:rPr>
        <w:t>Marzano</w:t>
      </w:r>
      <w:proofErr w:type="spellEnd"/>
      <w:r w:rsidRPr="00AE49B0">
        <w:rPr>
          <w:rFonts w:cs="Calibri"/>
          <w:sz w:val="24"/>
        </w:rPr>
        <w:t xml:space="preserve">, R.J., </w:t>
      </w:r>
      <w:r w:rsidRPr="00484FAA">
        <w:rPr>
          <w:rFonts w:cs="Calibri"/>
          <w:i/>
          <w:sz w:val="24"/>
        </w:rPr>
        <w:t>Objectives That Students Understand</w:t>
      </w:r>
      <w:r w:rsidRPr="00AE49B0">
        <w:rPr>
          <w:rFonts w:cs="Calibri"/>
          <w:sz w:val="24"/>
        </w:rPr>
        <w:t>. Educational Leadership, May 2011</w:t>
      </w:r>
    </w:p>
    <w:p w:rsidR="00484FAA" w:rsidRDefault="00484FAA" w:rsidP="00AE49B0">
      <w:pPr>
        <w:rPr>
          <w:rFonts w:cs="Calibri"/>
          <w:sz w:val="24"/>
        </w:rPr>
      </w:pPr>
    </w:p>
    <w:p w:rsidR="00AE49B0" w:rsidRPr="00AE49B0" w:rsidRDefault="00AE49B0" w:rsidP="00AE49B0">
      <w:pPr>
        <w:rPr>
          <w:rFonts w:cs="Calibri"/>
          <w:sz w:val="24"/>
        </w:rPr>
      </w:pPr>
    </w:p>
    <w:p w:rsidR="00617A89" w:rsidRDefault="00617A89" w:rsidP="00617A89">
      <w:pPr>
        <w:rPr>
          <w:rFonts w:cs="Calibri"/>
          <w:sz w:val="24"/>
        </w:rPr>
      </w:pPr>
    </w:p>
    <w:p w:rsidR="00AE49B0" w:rsidRPr="00484FAA" w:rsidRDefault="00AE49B0" w:rsidP="00617A89">
      <w:pPr>
        <w:jc w:val="center"/>
        <w:rPr>
          <w:rFonts w:cs="Calibri"/>
          <w:b/>
          <w:sz w:val="24"/>
          <w:u w:val="single"/>
        </w:rPr>
      </w:pPr>
      <w:r w:rsidRPr="00484FAA">
        <w:rPr>
          <w:rFonts w:cs="Calibri"/>
          <w:b/>
          <w:sz w:val="24"/>
          <w:u w:val="single"/>
        </w:rPr>
        <w:t>General Formative Assessment Resources</w:t>
      </w:r>
    </w:p>
    <w:p w:rsidR="00AE49B0" w:rsidRPr="00AE49B0" w:rsidRDefault="00AE49B0" w:rsidP="00AE49B0">
      <w:pPr>
        <w:spacing w:after="0" w:line="240" w:lineRule="auto"/>
        <w:rPr>
          <w:rFonts w:cs="Calibri"/>
          <w:sz w:val="24"/>
        </w:rPr>
      </w:pPr>
      <w:r w:rsidRPr="00AE49B0">
        <w:rPr>
          <w:rFonts w:cs="Calibri"/>
          <w:sz w:val="24"/>
        </w:rPr>
        <w:t xml:space="preserve">Black, P.J., &amp; </w:t>
      </w:r>
      <w:proofErr w:type="spellStart"/>
      <w:r w:rsidRPr="00AE49B0">
        <w:rPr>
          <w:rFonts w:cs="Calibri"/>
          <w:sz w:val="24"/>
        </w:rPr>
        <w:t>Wiliam</w:t>
      </w:r>
      <w:proofErr w:type="spellEnd"/>
      <w:r w:rsidRPr="00AE49B0">
        <w:rPr>
          <w:rFonts w:cs="Calibri"/>
          <w:sz w:val="24"/>
        </w:rPr>
        <w:t xml:space="preserve">, D. (1998a). </w:t>
      </w:r>
      <w:proofErr w:type="gramStart"/>
      <w:r w:rsidRPr="00AE49B0">
        <w:rPr>
          <w:rFonts w:cs="Calibri"/>
          <w:i/>
          <w:iCs/>
          <w:sz w:val="24"/>
        </w:rPr>
        <w:t>Assessment and classroom learning</w:t>
      </w:r>
      <w:r w:rsidRPr="00AE49B0">
        <w:rPr>
          <w:rFonts w:cs="Calibri"/>
          <w:sz w:val="24"/>
        </w:rPr>
        <w:t>.</w:t>
      </w:r>
      <w:proofErr w:type="gramEnd"/>
      <w:r w:rsidRPr="00AE49B0">
        <w:rPr>
          <w:rFonts w:cs="Calibri"/>
          <w:sz w:val="24"/>
        </w:rPr>
        <w:t xml:space="preserve"> Assessment in </w:t>
      </w:r>
    </w:p>
    <w:p w:rsidR="00AE49B0" w:rsidRPr="00AE49B0" w:rsidRDefault="00AE49B0" w:rsidP="00AE49B0">
      <w:pPr>
        <w:spacing w:after="0" w:line="240" w:lineRule="auto"/>
        <w:rPr>
          <w:rFonts w:cs="Calibri"/>
          <w:sz w:val="24"/>
        </w:rPr>
      </w:pPr>
      <w:r w:rsidRPr="00AE49B0">
        <w:rPr>
          <w:rFonts w:cs="Calibri"/>
          <w:sz w:val="24"/>
        </w:rPr>
        <w:t xml:space="preserve">Education: Principles, Policy and Practice, 5, 7-73.  </w:t>
      </w:r>
    </w:p>
    <w:p w:rsidR="00AE49B0" w:rsidRPr="00AE49B0" w:rsidRDefault="00AE49B0" w:rsidP="00AE49B0">
      <w:pPr>
        <w:spacing w:after="0" w:line="240" w:lineRule="auto"/>
        <w:ind w:left="720" w:hanging="720"/>
        <w:rPr>
          <w:rFonts w:cs="Calibri"/>
          <w:sz w:val="24"/>
        </w:rPr>
      </w:pPr>
    </w:p>
    <w:p w:rsidR="00AE49B0" w:rsidRPr="00AE49B0" w:rsidRDefault="00AE49B0" w:rsidP="00AE49B0">
      <w:pPr>
        <w:spacing w:after="0" w:line="240" w:lineRule="auto"/>
        <w:rPr>
          <w:rFonts w:cs="Calibri"/>
          <w:sz w:val="24"/>
        </w:rPr>
      </w:pPr>
      <w:proofErr w:type="gramStart"/>
      <w:r w:rsidRPr="00AE49B0">
        <w:rPr>
          <w:rFonts w:cs="Calibri"/>
          <w:sz w:val="24"/>
        </w:rPr>
        <w:t xml:space="preserve">Black, P.J., &amp; </w:t>
      </w:r>
      <w:proofErr w:type="spellStart"/>
      <w:r w:rsidRPr="00AE49B0">
        <w:rPr>
          <w:rFonts w:cs="Calibri"/>
          <w:sz w:val="24"/>
        </w:rPr>
        <w:t>Wiliam</w:t>
      </w:r>
      <w:proofErr w:type="spellEnd"/>
      <w:r w:rsidRPr="00AE49B0">
        <w:rPr>
          <w:rFonts w:cs="Calibri"/>
          <w:sz w:val="24"/>
        </w:rPr>
        <w:t>.</w:t>
      </w:r>
      <w:proofErr w:type="gramEnd"/>
      <w:r w:rsidRPr="00AE49B0">
        <w:rPr>
          <w:rFonts w:cs="Calibri"/>
          <w:sz w:val="24"/>
        </w:rPr>
        <w:t xml:space="preserve"> D. (2009). </w:t>
      </w:r>
      <w:r w:rsidRPr="00AE49B0">
        <w:rPr>
          <w:rFonts w:cs="Calibri"/>
          <w:i/>
          <w:iCs/>
          <w:sz w:val="24"/>
        </w:rPr>
        <w:t>Developing the theory of formative assessment</w:t>
      </w:r>
      <w:r w:rsidRPr="00AE49B0">
        <w:rPr>
          <w:rFonts w:cs="Calibri"/>
          <w:sz w:val="24"/>
        </w:rPr>
        <w:t>. Educational Assessment, Evaluation and Accountability, 21:5-31.</w:t>
      </w:r>
    </w:p>
    <w:p w:rsidR="00AE49B0" w:rsidRPr="00AE49B0" w:rsidRDefault="00AE49B0" w:rsidP="00AE49B0">
      <w:pPr>
        <w:spacing w:after="0" w:line="240" w:lineRule="auto"/>
        <w:ind w:left="720" w:hanging="720"/>
        <w:rPr>
          <w:rFonts w:cs="Calibri"/>
          <w:sz w:val="24"/>
        </w:rPr>
      </w:pPr>
    </w:p>
    <w:p w:rsidR="00AE49B0" w:rsidRPr="00AE49B0" w:rsidRDefault="00AE49B0" w:rsidP="00AE49B0">
      <w:pPr>
        <w:spacing w:after="0" w:line="240" w:lineRule="auto"/>
        <w:rPr>
          <w:rFonts w:cs="Calibri"/>
          <w:i/>
          <w:iCs/>
          <w:sz w:val="24"/>
        </w:rPr>
      </w:pPr>
      <w:r w:rsidRPr="00AE49B0">
        <w:rPr>
          <w:rFonts w:cs="Calibri"/>
          <w:sz w:val="24"/>
        </w:rPr>
        <w:t xml:space="preserve">Black, P.J. &amp; </w:t>
      </w:r>
      <w:proofErr w:type="spellStart"/>
      <w:r w:rsidRPr="00AE49B0">
        <w:rPr>
          <w:rFonts w:cs="Calibri"/>
          <w:sz w:val="24"/>
        </w:rPr>
        <w:t>Wiliam</w:t>
      </w:r>
      <w:proofErr w:type="spellEnd"/>
      <w:r w:rsidRPr="00AE49B0">
        <w:rPr>
          <w:rFonts w:cs="Calibri"/>
          <w:sz w:val="24"/>
        </w:rPr>
        <w:t xml:space="preserve">, D. (1998b) </w:t>
      </w:r>
      <w:r w:rsidRPr="00AE49B0">
        <w:rPr>
          <w:rFonts w:cs="Calibri"/>
          <w:i/>
          <w:iCs/>
          <w:sz w:val="24"/>
        </w:rPr>
        <w:t xml:space="preserve">Inside the black </w:t>
      </w:r>
      <w:proofErr w:type="gramStart"/>
      <w:r w:rsidRPr="00AE49B0">
        <w:rPr>
          <w:rFonts w:cs="Calibri"/>
          <w:i/>
          <w:iCs/>
          <w:sz w:val="24"/>
        </w:rPr>
        <w:t>box :</w:t>
      </w:r>
      <w:proofErr w:type="gramEnd"/>
      <w:r w:rsidRPr="00AE49B0">
        <w:rPr>
          <w:rFonts w:cs="Calibri"/>
          <w:i/>
          <w:iCs/>
          <w:sz w:val="24"/>
        </w:rPr>
        <w:t xml:space="preserve"> Raising standar</w:t>
      </w:r>
      <w:r>
        <w:rPr>
          <w:rFonts w:cs="Calibri"/>
          <w:i/>
          <w:iCs/>
          <w:sz w:val="24"/>
        </w:rPr>
        <w:t xml:space="preserve">ds through </w:t>
      </w:r>
      <w:r w:rsidRPr="00AE49B0">
        <w:rPr>
          <w:rFonts w:cs="Calibri"/>
          <w:i/>
          <w:iCs/>
          <w:sz w:val="24"/>
        </w:rPr>
        <w:t>classroom</w:t>
      </w:r>
      <w:r>
        <w:rPr>
          <w:rFonts w:cs="Calibri"/>
          <w:i/>
          <w:iCs/>
          <w:sz w:val="24"/>
        </w:rPr>
        <w:t xml:space="preserve"> assessment</w:t>
      </w:r>
      <w:r w:rsidRPr="00AE49B0">
        <w:rPr>
          <w:rFonts w:cs="Calibri"/>
          <w:i/>
          <w:sz w:val="24"/>
        </w:rPr>
        <w:t>.</w:t>
      </w:r>
      <w:r w:rsidRPr="00AE49B0">
        <w:rPr>
          <w:rFonts w:cs="Calibri"/>
          <w:sz w:val="24"/>
        </w:rPr>
        <w:t xml:space="preserve"> </w:t>
      </w:r>
      <w:proofErr w:type="gramStart"/>
      <w:r w:rsidRPr="00AE49B0">
        <w:rPr>
          <w:rFonts w:cs="Calibri"/>
          <w:sz w:val="24"/>
        </w:rPr>
        <w:t xml:space="preserve">Phi Delta </w:t>
      </w:r>
      <w:proofErr w:type="spellStart"/>
      <w:r w:rsidRPr="00AE49B0">
        <w:rPr>
          <w:rFonts w:cs="Calibri"/>
          <w:sz w:val="24"/>
        </w:rPr>
        <w:t>Kappan</w:t>
      </w:r>
      <w:proofErr w:type="spellEnd"/>
      <w:r w:rsidRPr="00AE49B0">
        <w:rPr>
          <w:rFonts w:cs="Calibri"/>
          <w:sz w:val="24"/>
        </w:rPr>
        <w:t>, 80, 139-48.</w:t>
      </w:r>
      <w:proofErr w:type="gramEnd"/>
    </w:p>
    <w:p w:rsidR="00AE49B0" w:rsidRPr="00AE49B0" w:rsidRDefault="00AE49B0" w:rsidP="00AE49B0">
      <w:pPr>
        <w:spacing w:after="0" w:line="240" w:lineRule="auto"/>
        <w:rPr>
          <w:rFonts w:cs="Calibri"/>
          <w:sz w:val="24"/>
        </w:rPr>
      </w:pPr>
    </w:p>
    <w:p w:rsidR="00AE49B0" w:rsidRPr="00AE49B0" w:rsidRDefault="00AE49B0" w:rsidP="00AE49B0">
      <w:pPr>
        <w:spacing w:after="0" w:line="240" w:lineRule="auto"/>
        <w:rPr>
          <w:rFonts w:cs="Calibri"/>
          <w:sz w:val="24"/>
        </w:rPr>
      </w:pPr>
      <w:r w:rsidRPr="00AE49B0">
        <w:rPr>
          <w:rFonts w:cs="Calibri"/>
          <w:sz w:val="24"/>
        </w:rPr>
        <w:t>Black, P.J., Harrison, C., Lee, C., Marshall, B.</w:t>
      </w:r>
      <w:proofErr w:type="gramStart"/>
      <w:r w:rsidRPr="00AE49B0">
        <w:rPr>
          <w:rFonts w:cs="Calibri"/>
          <w:sz w:val="24"/>
        </w:rPr>
        <w:t>,  and</w:t>
      </w:r>
      <w:proofErr w:type="gramEnd"/>
      <w:r w:rsidRPr="00AE49B0">
        <w:rPr>
          <w:rFonts w:cs="Calibri"/>
          <w:sz w:val="24"/>
        </w:rPr>
        <w:t xml:space="preserve"> </w:t>
      </w:r>
      <w:proofErr w:type="spellStart"/>
      <w:r w:rsidRPr="00AE49B0">
        <w:rPr>
          <w:rFonts w:cs="Calibri"/>
          <w:sz w:val="24"/>
        </w:rPr>
        <w:t>Wiliam</w:t>
      </w:r>
      <w:proofErr w:type="spellEnd"/>
      <w:r w:rsidRPr="00AE49B0">
        <w:rPr>
          <w:rFonts w:cs="Calibri"/>
          <w:sz w:val="24"/>
        </w:rPr>
        <w:t xml:space="preserve">, D. (2002). </w:t>
      </w:r>
      <w:hyperlink r:id="rId5" w:history="1">
        <w:r w:rsidRPr="00AE49B0">
          <w:rPr>
            <w:rFonts w:cs="Calibri"/>
            <w:i/>
            <w:iCs/>
            <w:sz w:val="24"/>
          </w:rPr>
          <w:t>Working inside the black box: Assessment for learning in the classroom.</w:t>
        </w:r>
      </w:hyperlink>
      <w:r w:rsidRPr="00AE49B0">
        <w:rPr>
          <w:rFonts w:cs="Calibri"/>
          <w:sz w:val="24"/>
        </w:rPr>
        <w:t xml:space="preserve">  London, UK: King’s College London School of Education.</w:t>
      </w:r>
    </w:p>
    <w:p w:rsidR="00AE49B0" w:rsidRPr="00AE49B0" w:rsidRDefault="00AE49B0" w:rsidP="00AE49B0">
      <w:pPr>
        <w:spacing w:after="0" w:line="240" w:lineRule="auto"/>
        <w:rPr>
          <w:rFonts w:cs="Calibri"/>
          <w:sz w:val="24"/>
        </w:rPr>
      </w:pPr>
    </w:p>
    <w:p w:rsidR="00AE49B0" w:rsidRPr="00AE49B0" w:rsidRDefault="00AE49B0" w:rsidP="00AE49B0">
      <w:pPr>
        <w:spacing w:after="0" w:line="240" w:lineRule="auto"/>
        <w:rPr>
          <w:rFonts w:cs="Calibri"/>
          <w:sz w:val="24"/>
        </w:rPr>
      </w:pPr>
      <w:proofErr w:type="spellStart"/>
      <w:r w:rsidRPr="00AE49B0">
        <w:rPr>
          <w:rFonts w:cs="Calibri"/>
          <w:sz w:val="24"/>
        </w:rPr>
        <w:t>Chappuis</w:t>
      </w:r>
      <w:proofErr w:type="spellEnd"/>
      <w:r w:rsidRPr="00AE49B0">
        <w:rPr>
          <w:rFonts w:cs="Calibri"/>
          <w:sz w:val="24"/>
        </w:rPr>
        <w:t xml:space="preserve">, S. and </w:t>
      </w:r>
      <w:proofErr w:type="spellStart"/>
      <w:r w:rsidRPr="00AE49B0">
        <w:rPr>
          <w:rFonts w:cs="Calibri"/>
          <w:sz w:val="24"/>
        </w:rPr>
        <w:t>Stiggins</w:t>
      </w:r>
      <w:proofErr w:type="spellEnd"/>
      <w:r w:rsidRPr="00AE49B0">
        <w:rPr>
          <w:rFonts w:cs="Calibri"/>
          <w:sz w:val="24"/>
        </w:rPr>
        <w:t xml:space="preserve">, R.J. (2002) </w:t>
      </w:r>
      <w:r w:rsidRPr="00AE49B0">
        <w:rPr>
          <w:rFonts w:cs="Calibri"/>
          <w:i/>
          <w:iCs/>
          <w:sz w:val="24"/>
        </w:rPr>
        <w:t>Classroom Assessment for Learning</w:t>
      </w:r>
      <w:r w:rsidRPr="00AE49B0">
        <w:rPr>
          <w:rFonts w:cs="Calibri"/>
          <w:i/>
          <w:sz w:val="24"/>
        </w:rPr>
        <w:t>.</w:t>
      </w:r>
      <w:r w:rsidRPr="00AE49B0">
        <w:rPr>
          <w:rFonts w:cs="Calibri"/>
          <w:sz w:val="24"/>
        </w:rPr>
        <w:t xml:space="preserve"> </w:t>
      </w:r>
      <w:proofErr w:type="gramStart"/>
      <w:r w:rsidRPr="00AE49B0">
        <w:rPr>
          <w:rFonts w:cs="Calibri"/>
          <w:sz w:val="24"/>
        </w:rPr>
        <w:t>Educational Leadership, September.</w:t>
      </w:r>
      <w:proofErr w:type="gramEnd"/>
    </w:p>
    <w:p w:rsidR="00AE49B0" w:rsidRPr="00AE49B0" w:rsidRDefault="00AE49B0" w:rsidP="00AE49B0">
      <w:pPr>
        <w:spacing w:after="0" w:line="240" w:lineRule="auto"/>
        <w:rPr>
          <w:rFonts w:cs="Calibri"/>
          <w:sz w:val="24"/>
        </w:rPr>
      </w:pPr>
    </w:p>
    <w:p w:rsidR="00AE49B0" w:rsidRPr="00AE49B0" w:rsidRDefault="00AE49B0" w:rsidP="00AE49B0">
      <w:pPr>
        <w:spacing w:after="0" w:line="240" w:lineRule="auto"/>
        <w:rPr>
          <w:rFonts w:cs="Calibri"/>
          <w:sz w:val="24"/>
        </w:rPr>
      </w:pPr>
      <w:proofErr w:type="gramStart"/>
      <w:r w:rsidRPr="00AE49B0">
        <w:rPr>
          <w:rFonts w:cs="Calibri"/>
          <w:sz w:val="24"/>
        </w:rPr>
        <w:t xml:space="preserve">Davies, A. </w:t>
      </w:r>
      <w:r w:rsidRPr="00AE49B0">
        <w:rPr>
          <w:rFonts w:cs="Calibri"/>
          <w:i/>
          <w:iCs/>
          <w:sz w:val="24"/>
        </w:rPr>
        <w:t>Involving students in communicating about their learning</w:t>
      </w:r>
      <w:r w:rsidRPr="00AE49B0">
        <w:rPr>
          <w:rFonts w:cs="Calibri"/>
          <w:i/>
          <w:sz w:val="24"/>
        </w:rPr>
        <w:t>.</w:t>
      </w:r>
      <w:proofErr w:type="gramEnd"/>
      <w:r w:rsidRPr="00AE49B0">
        <w:rPr>
          <w:rFonts w:cs="Calibri"/>
          <w:sz w:val="24"/>
        </w:rPr>
        <w:t xml:space="preserve"> NASSP Bulletin Vol.85 No. 821, January 2001.</w:t>
      </w:r>
    </w:p>
    <w:p w:rsidR="00AE49B0" w:rsidRPr="00AE49B0" w:rsidRDefault="00AE49B0" w:rsidP="00AE49B0">
      <w:pPr>
        <w:spacing w:after="0" w:line="240" w:lineRule="auto"/>
        <w:rPr>
          <w:rFonts w:cs="Calibri"/>
          <w:sz w:val="24"/>
        </w:rPr>
      </w:pPr>
    </w:p>
    <w:p w:rsidR="00AE49B0" w:rsidRPr="00AE49B0" w:rsidRDefault="00AE49B0" w:rsidP="00AE49B0">
      <w:pPr>
        <w:spacing w:after="0" w:line="240" w:lineRule="auto"/>
        <w:rPr>
          <w:rFonts w:cs="Calibri"/>
          <w:sz w:val="24"/>
        </w:rPr>
      </w:pPr>
      <w:r w:rsidRPr="00AE49B0">
        <w:rPr>
          <w:rFonts w:cs="Calibri"/>
          <w:sz w:val="24"/>
        </w:rPr>
        <w:t xml:space="preserve">Heritage, M., (2007) </w:t>
      </w:r>
      <w:r w:rsidRPr="00AE49B0">
        <w:rPr>
          <w:rFonts w:cs="Calibri"/>
          <w:i/>
          <w:iCs/>
          <w:sz w:val="24"/>
        </w:rPr>
        <w:t>Formative Assessment: What Do Teachers Need to Know and Do?</w:t>
      </w:r>
      <w:r w:rsidRPr="00AE49B0">
        <w:rPr>
          <w:rFonts w:cs="Calibri"/>
          <w:sz w:val="24"/>
        </w:rPr>
        <w:t xml:space="preserve"> </w:t>
      </w:r>
      <w:proofErr w:type="gramStart"/>
      <w:r w:rsidRPr="00AE49B0">
        <w:rPr>
          <w:rFonts w:cs="Calibri"/>
          <w:sz w:val="24"/>
        </w:rPr>
        <w:t xml:space="preserve">Phi Delta </w:t>
      </w:r>
      <w:proofErr w:type="spellStart"/>
      <w:r w:rsidRPr="00AE49B0">
        <w:rPr>
          <w:rFonts w:cs="Calibri"/>
          <w:sz w:val="24"/>
        </w:rPr>
        <w:t>Kappan</w:t>
      </w:r>
      <w:proofErr w:type="spellEnd"/>
      <w:r w:rsidRPr="00AE49B0">
        <w:rPr>
          <w:rFonts w:cs="Calibri"/>
          <w:sz w:val="24"/>
        </w:rPr>
        <w:t>, 89, 140-145.</w:t>
      </w:r>
      <w:proofErr w:type="gramEnd"/>
    </w:p>
    <w:p w:rsidR="00AE49B0" w:rsidRPr="00AE49B0" w:rsidRDefault="00AE49B0" w:rsidP="00AE49B0">
      <w:pPr>
        <w:spacing w:after="0" w:line="240" w:lineRule="auto"/>
        <w:rPr>
          <w:rFonts w:cs="Calibri"/>
          <w:sz w:val="24"/>
        </w:rPr>
      </w:pPr>
    </w:p>
    <w:p w:rsidR="00AE49B0" w:rsidRPr="00AE49B0" w:rsidRDefault="00AE49B0" w:rsidP="00AE49B0">
      <w:pPr>
        <w:spacing w:after="0" w:line="240" w:lineRule="auto"/>
        <w:rPr>
          <w:rFonts w:cs="Calibri"/>
          <w:sz w:val="24"/>
        </w:rPr>
      </w:pPr>
      <w:r w:rsidRPr="00AE49B0">
        <w:rPr>
          <w:rFonts w:cs="Calibri"/>
          <w:sz w:val="24"/>
        </w:rPr>
        <w:t xml:space="preserve">Heritage, M., </w:t>
      </w:r>
      <w:r w:rsidRPr="00AE49B0">
        <w:rPr>
          <w:rFonts w:cs="Calibri"/>
          <w:i/>
          <w:iCs/>
          <w:sz w:val="24"/>
        </w:rPr>
        <w:t>Formative Assessment and Next-Generation Assessment Systems: Are We Losing an Opportunity?</w:t>
      </w:r>
      <w:r w:rsidRPr="00AE49B0">
        <w:rPr>
          <w:rFonts w:cs="Calibri"/>
          <w:sz w:val="24"/>
        </w:rPr>
        <w:t xml:space="preserve"> (2010) Council of Chief State School Officers, </w:t>
      </w:r>
      <w:proofErr w:type="gramStart"/>
      <w:r w:rsidRPr="00AE49B0">
        <w:rPr>
          <w:rFonts w:cs="Calibri"/>
          <w:sz w:val="24"/>
        </w:rPr>
        <w:t>Washington ,</w:t>
      </w:r>
      <w:proofErr w:type="gramEnd"/>
      <w:r w:rsidRPr="00AE49B0">
        <w:rPr>
          <w:rFonts w:cs="Calibri"/>
          <w:sz w:val="24"/>
        </w:rPr>
        <w:t xml:space="preserve"> DC.</w:t>
      </w:r>
    </w:p>
    <w:p w:rsidR="00AE49B0" w:rsidRPr="00AE49B0" w:rsidRDefault="00AE49B0" w:rsidP="00AE49B0">
      <w:pPr>
        <w:spacing w:after="0" w:line="240" w:lineRule="auto"/>
        <w:rPr>
          <w:rFonts w:cs="Calibri"/>
          <w:sz w:val="24"/>
        </w:rPr>
      </w:pPr>
    </w:p>
    <w:p w:rsidR="00AE49B0" w:rsidRPr="00AE49B0" w:rsidRDefault="00AE49B0" w:rsidP="00AE49B0">
      <w:pPr>
        <w:autoSpaceDE w:val="0"/>
        <w:autoSpaceDN w:val="0"/>
        <w:adjustRightInd w:val="0"/>
        <w:spacing w:after="0" w:line="240" w:lineRule="auto"/>
        <w:rPr>
          <w:rFonts w:cs="Calibri"/>
          <w:sz w:val="24"/>
        </w:rPr>
      </w:pPr>
      <w:r w:rsidRPr="00AE49B0">
        <w:rPr>
          <w:rFonts w:cs="Calibri"/>
          <w:sz w:val="24"/>
        </w:rPr>
        <w:t xml:space="preserve">Heritage, M. (2010) </w:t>
      </w:r>
      <w:r w:rsidRPr="00AE49B0">
        <w:rPr>
          <w:rFonts w:cs="Calibri"/>
          <w:i/>
          <w:iCs/>
          <w:sz w:val="24"/>
        </w:rPr>
        <w:t xml:space="preserve">Formative assessment: Making it </w:t>
      </w:r>
      <w:proofErr w:type="gramStart"/>
      <w:r w:rsidRPr="00AE49B0">
        <w:rPr>
          <w:rFonts w:cs="Calibri"/>
          <w:i/>
          <w:iCs/>
          <w:sz w:val="24"/>
        </w:rPr>
        <w:t>happen</w:t>
      </w:r>
      <w:proofErr w:type="gramEnd"/>
      <w:r w:rsidRPr="00AE49B0">
        <w:rPr>
          <w:rFonts w:cs="Calibri"/>
          <w:i/>
          <w:iCs/>
          <w:sz w:val="24"/>
        </w:rPr>
        <w:t xml:space="preserve"> in the classroom.</w:t>
      </w:r>
      <w:r w:rsidRPr="00AE49B0">
        <w:rPr>
          <w:rFonts w:cs="Calibri"/>
          <w:sz w:val="24"/>
        </w:rPr>
        <w:t xml:space="preserve"> Thousand Oaks, CA: Corwin Press</w:t>
      </w:r>
      <w:r w:rsidR="005C4B93">
        <w:rPr>
          <w:rFonts w:cs="Calibri"/>
          <w:sz w:val="24"/>
        </w:rPr>
        <w:t>.</w:t>
      </w:r>
    </w:p>
    <w:p w:rsidR="00AE49B0" w:rsidRPr="00AE49B0" w:rsidRDefault="00AE49B0" w:rsidP="00AE49B0">
      <w:pPr>
        <w:autoSpaceDE w:val="0"/>
        <w:autoSpaceDN w:val="0"/>
        <w:adjustRightInd w:val="0"/>
        <w:spacing w:after="0" w:line="240" w:lineRule="auto"/>
        <w:rPr>
          <w:rFonts w:cs="Calibri"/>
          <w:sz w:val="24"/>
        </w:rPr>
      </w:pPr>
    </w:p>
    <w:p w:rsidR="00AE49B0" w:rsidRPr="00AE49B0" w:rsidRDefault="00AE49B0" w:rsidP="00AE49B0">
      <w:pPr>
        <w:autoSpaceDE w:val="0"/>
        <w:autoSpaceDN w:val="0"/>
        <w:adjustRightInd w:val="0"/>
        <w:spacing w:after="0" w:line="240" w:lineRule="auto"/>
        <w:rPr>
          <w:rFonts w:cs="Calibri"/>
          <w:sz w:val="24"/>
        </w:rPr>
      </w:pPr>
      <w:r w:rsidRPr="00AE49B0">
        <w:rPr>
          <w:rFonts w:cs="Calibri"/>
          <w:sz w:val="24"/>
        </w:rPr>
        <w:t xml:space="preserve">Jones, J., Webb, </w:t>
      </w:r>
      <w:proofErr w:type="gramStart"/>
      <w:r w:rsidRPr="00AE49B0">
        <w:rPr>
          <w:rFonts w:cs="Calibri"/>
          <w:sz w:val="24"/>
        </w:rPr>
        <w:t>M</w:t>
      </w:r>
      <w:proofErr w:type="gramEnd"/>
      <w:r w:rsidRPr="00AE49B0">
        <w:rPr>
          <w:rFonts w:cs="Calibri"/>
          <w:sz w:val="24"/>
        </w:rPr>
        <w:t xml:space="preserve">. </w:t>
      </w:r>
      <w:r w:rsidRPr="00AE49B0">
        <w:rPr>
          <w:rFonts w:cs="Calibri"/>
          <w:i/>
          <w:iCs/>
          <w:sz w:val="24"/>
        </w:rPr>
        <w:t>Assessment for Learning (</w:t>
      </w:r>
      <w:proofErr w:type="spellStart"/>
      <w:r w:rsidRPr="00AE49B0">
        <w:rPr>
          <w:rFonts w:cs="Calibri"/>
          <w:i/>
          <w:iCs/>
          <w:sz w:val="24"/>
        </w:rPr>
        <w:t>AfL</w:t>
      </w:r>
      <w:proofErr w:type="spellEnd"/>
      <w:r w:rsidRPr="00AE49B0">
        <w:rPr>
          <w:rFonts w:cs="Calibri"/>
          <w:i/>
          <w:iCs/>
          <w:sz w:val="24"/>
        </w:rPr>
        <w:t>) across the school: a case study i</w:t>
      </w:r>
      <w:r>
        <w:rPr>
          <w:rFonts w:cs="Calibri"/>
          <w:i/>
          <w:iCs/>
          <w:sz w:val="24"/>
        </w:rPr>
        <w:t xml:space="preserve">n whole school capacity building. </w:t>
      </w:r>
      <w:r w:rsidRPr="00AE49B0">
        <w:rPr>
          <w:rFonts w:cs="Calibri"/>
          <w:iCs/>
          <w:sz w:val="24"/>
        </w:rPr>
        <w:t xml:space="preserve"> </w:t>
      </w:r>
      <w:r w:rsidRPr="00AE49B0">
        <w:rPr>
          <w:rFonts w:cs="Calibri"/>
          <w:sz w:val="24"/>
        </w:rPr>
        <w:t xml:space="preserve">Paper presented at the British Educational Research Association Annual Conference, University of Warwick, </w:t>
      </w:r>
      <w:proofErr w:type="gramStart"/>
      <w:r w:rsidRPr="00AE49B0">
        <w:rPr>
          <w:rFonts w:cs="Calibri"/>
          <w:sz w:val="24"/>
        </w:rPr>
        <w:t>6</w:t>
      </w:r>
      <w:proofErr w:type="gramEnd"/>
      <w:r w:rsidRPr="00AE49B0">
        <w:rPr>
          <w:rFonts w:cs="Calibri"/>
          <w:sz w:val="24"/>
        </w:rPr>
        <w:t>-9 September 2006</w:t>
      </w:r>
      <w:r w:rsidR="005C4B93">
        <w:rPr>
          <w:rFonts w:cs="Calibri"/>
          <w:sz w:val="24"/>
        </w:rPr>
        <w:t>.</w:t>
      </w:r>
    </w:p>
    <w:p w:rsidR="00AE49B0" w:rsidRPr="00AE49B0" w:rsidRDefault="00AE49B0" w:rsidP="00AE49B0">
      <w:pPr>
        <w:spacing w:after="0" w:line="240" w:lineRule="auto"/>
        <w:rPr>
          <w:rFonts w:cs="Calibri"/>
          <w:sz w:val="24"/>
        </w:rPr>
      </w:pPr>
    </w:p>
    <w:p w:rsidR="00AE49B0" w:rsidRPr="00AE49B0" w:rsidRDefault="00AE49B0" w:rsidP="00AE49B0">
      <w:pPr>
        <w:spacing w:after="0" w:line="240" w:lineRule="auto"/>
        <w:rPr>
          <w:rFonts w:cs="Calibri"/>
          <w:sz w:val="24"/>
        </w:rPr>
      </w:pPr>
      <w:r w:rsidRPr="00AE49B0">
        <w:rPr>
          <w:rFonts w:cs="Calibri"/>
          <w:sz w:val="24"/>
        </w:rPr>
        <w:t xml:space="preserve">Leahy, S., Lyon, C., Thompson, M., &amp; </w:t>
      </w:r>
      <w:proofErr w:type="spellStart"/>
      <w:r w:rsidRPr="00AE49B0">
        <w:rPr>
          <w:rFonts w:cs="Calibri"/>
          <w:sz w:val="24"/>
        </w:rPr>
        <w:t>Wiliam</w:t>
      </w:r>
      <w:proofErr w:type="spellEnd"/>
      <w:r w:rsidRPr="00AE49B0">
        <w:rPr>
          <w:rFonts w:cs="Calibri"/>
          <w:sz w:val="24"/>
        </w:rPr>
        <w:t xml:space="preserve">, D. </w:t>
      </w:r>
      <w:r w:rsidRPr="00AE49B0">
        <w:rPr>
          <w:rFonts w:cs="Calibri"/>
          <w:i/>
          <w:iCs/>
          <w:sz w:val="24"/>
        </w:rPr>
        <w:t xml:space="preserve">Classroom Assessment: </w:t>
      </w:r>
      <w:proofErr w:type="gramStart"/>
      <w:r w:rsidRPr="00AE49B0">
        <w:rPr>
          <w:rFonts w:cs="Calibri"/>
          <w:i/>
          <w:iCs/>
          <w:sz w:val="24"/>
        </w:rPr>
        <w:t>Minute by Minute</w:t>
      </w:r>
      <w:proofErr w:type="gramEnd"/>
      <w:r w:rsidRPr="00AE49B0">
        <w:rPr>
          <w:rFonts w:cs="Calibri"/>
          <w:i/>
          <w:iCs/>
          <w:sz w:val="24"/>
        </w:rPr>
        <w:t>, Day by Day</w:t>
      </w:r>
      <w:r w:rsidRPr="00AE49B0">
        <w:rPr>
          <w:rFonts w:cs="Calibri"/>
          <w:i/>
          <w:sz w:val="24"/>
        </w:rPr>
        <w:t>.</w:t>
      </w:r>
      <w:r w:rsidRPr="00AE49B0">
        <w:rPr>
          <w:rFonts w:cs="Calibri"/>
          <w:sz w:val="24"/>
        </w:rPr>
        <w:t xml:space="preserve"> Educational Leadership November 2005, Vol. 63, No. 3</w:t>
      </w:r>
      <w:r w:rsidR="005C4B93">
        <w:rPr>
          <w:rFonts w:cs="Calibri"/>
          <w:sz w:val="24"/>
        </w:rPr>
        <w:t>.</w:t>
      </w:r>
    </w:p>
    <w:p w:rsidR="00AE49B0" w:rsidRPr="00AE49B0" w:rsidRDefault="00AE49B0" w:rsidP="00AE49B0">
      <w:pPr>
        <w:spacing w:after="0" w:line="240" w:lineRule="auto"/>
        <w:rPr>
          <w:rFonts w:cs="Calibri"/>
          <w:sz w:val="24"/>
        </w:rPr>
      </w:pPr>
    </w:p>
    <w:p w:rsidR="00AE49B0" w:rsidRPr="00AE49B0" w:rsidRDefault="00AE49B0" w:rsidP="00AE49B0">
      <w:pPr>
        <w:spacing w:after="0" w:line="240" w:lineRule="auto"/>
        <w:rPr>
          <w:rFonts w:cs="Calibri"/>
          <w:sz w:val="24"/>
        </w:rPr>
      </w:pPr>
      <w:proofErr w:type="spellStart"/>
      <w:r w:rsidRPr="00AE49B0">
        <w:rPr>
          <w:rFonts w:cs="Calibri"/>
          <w:sz w:val="24"/>
        </w:rPr>
        <w:t>Popham</w:t>
      </w:r>
      <w:proofErr w:type="spellEnd"/>
      <w:r w:rsidRPr="00AE49B0">
        <w:rPr>
          <w:rFonts w:cs="Calibri"/>
          <w:sz w:val="24"/>
        </w:rPr>
        <w:t xml:space="preserve">, W. </w:t>
      </w:r>
      <w:r w:rsidRPr="007146EE">
        <w:rPr>
          <w:rFonts w:cs="Calibri"/>
          <w:i/>
          <w:iCs/>
          <w:sz w:val="24"/>
        </w:rPr>
        <w:t>Formative Assessment- A Process, Not a Test</w:t>
      </w:r>
      <w:r w:rsidRPr="00AE49B0">
        <w:rPr>
          <w:rFonts w:cs="Calibri"/>
          <w:sz w:val="24"/>
        </w:rPr>
        <w:t xml:space="preserve"> Published Online- February 22, 2011. Volume 30, Issue 21, Page 35.</w:t>
      </w:r>
    </w:p>
    <w:p w:rsidR="00AE49B0" w:rsidRPr="00AE49B0" w:rsidRDefault="00AE49B0" w:rsidP="00AE49B0">
      <w:pPr>
        <w:spacing w:after="0" w:line="240" w:lineRule="auto"/>
        <w:rPr>
          <w:rFonts w:cs="Calibri"/>
          <w:sz w:val="24"/>
        </w:rPr>
      </w:pPr>
    </w:p>
    <w:p w:rsidR="00AE49B0" w:rsidRPr="00AE49B0" w:rsidRDefault="00AE49B0" w:rsidP="00AE49B0">
      <w:pPr>
        <w:autoSpaceDE w:val="0"/>
        <w:autoSpaceDN w:val="0"/>
        <w:adjustRightInd w:val="0"/>
        <w:spacing w:after="0" w:line="240" w:lineRule="auto"/>
        <w:rPr>
          <w:rFonts w:cs="Calibri"/>
          <w:sz w:val="24"/>
        </w:rPr>
      </w:pPr>
      <w:proofErr w:type="spellStart"/>
      <w:r w:rsidRPr="00AE49B0">
        <w:rPr>
          <w:rFonts w:cs="Calibri"/>
          <w:sz w:val="24"/>
        </w:rPr>
        <w:t>Popham</w:t>
      </w:r>
      <w:proofErr w:type="spellEnd"/>
      <w:r w:rsidRPr="00AE49B0">
        <w:rPr>
          <w:rFonts w:cs="Calibri"/>
          <w:sz w:val="24"/>
        </w:rPr>
        <w:t xml:space="preserve">, W., </w:t>
      </w:r>
      <w:r w:rsidRPr="007146EE">
        <w:rPr>
          <w:rFonts w:cs="Calibri"/>
          <w:i/>
          <w:iCs/>
          <w:sz w:val="24"/>
        </w:rPr>
        <w:t xml:space="preserve">Seven </w:t>
      </w:r>
      <w:proofErr w:type="gramStart"/>
      <w:r w:rsidRPr="007146EE">
        <w:rPr>
          <w:rFonts w:cs="Calibri"/>
          <w:i/>
          <w:iCs/>
          <w:sz w:val="24"/>
        </w:rPr>
        <w:t>stepping stones</w:t>
      </w:r>
      <w:proofErr w:type="gramEnd"/>
      <w:r w:rsidRPr="007146EE">
        <w:rPr>
          <w:rFonts w:cs="Calibri"/>
          <w:i/>
          <w:iCs/>
          <w:sz w:val="24"/>
        </w:rPr>
        <w:t xml:space="preserve"> to success</w:t>
      </w:r>
      <w:r w:rsidRPr="00AE49B0">
        <w:rPr>
          <w:rFonts w:cs="Calibri"/>
          <w:iCs/>
          <w:sz w:val="24"/>
        </w:rPr>
        <w:t xml:space="preserve">. </w:t>
      </w:r>
      <w:r w:rsidRPr="00AE49B0">
        <w:rPr>
          <w:rFonts w:cs="Calibri"/>
          <w:sz w:val="24"/>
        </w:rPr>
        <w:t>Principal Leadership. September 2008.</w:t>
      </w:r>
    </w:p>
    <w:p w:rsidR="00AE49B0" w:rsidRPr="00AE49B0" w:rsidRDefault="00AE49B0" w:rsidP="00AE49B0">
      <w:pPr>
        <w:spacing w:after="0" w:line="240" w:lineRule="auto"/>
        <w:rPr>
          <w:rFonts w:cs="Calibri"/>
          <w:sz w:val="24"/>
        </w:rPr>
      </w:pPr>
    </w:p>
    <w:p w:rsidR="00465DCE" w:rsidRPr="007146EE" w:rsidRDefault="00AE49B0" w:rsidP="00AE49B0">
      <w:pPr>
        <w:spacing w:after="0" w:line="240" w:lineRule="auto"/>
        <w:rPr>
          <w:rFonts w:cs="Calibri"/>
          <w:sz w:val="24"/>
        </w:rPr>
      </w:pPr>
      <w:proofErr w:type="spellStart"/>
      <w:proofErr w:type="gramStart"/>
      <w:r w:rsidRPr="00AE49B0">
        <w:rPr>
          <w:rFonts w:cs="Calibri"/>
          <w:sz w:val="24"/>
        </w:rPr>
        <w:t>Popham</w:t>
      </w:r>
      <w:proofErr w:type="spellEnd"/>
      <w:r w:rsidRPr="00AE49B0">
        <w:rPr>
          <w:rFonts w:cs="Calibri"/>
          <w:sz w:val="24"/>
        </w:rPr>
        <w:t>, W.</w:t>
      </w:r>
      <w:proofErr w:type="gramEnd"/>
      <w:r w:rsidRPr="00AE49B0">
        <w:rPr>
          <w:rFonts w:cs="Calibri"/>
          <w:sz w:val="24"/>
        </w:rPr>
        <w:t xml:space="preserve">  </w:t>
      </w:r>
      <w:proofErr w:type="gramStart"/>
      <w:r w:rsidRPr="00AE49B0">
        <w:rPr>
          <w:rFonts w:cs="Calibri"/>
          <w:sz w:val="24"/>
        </w:rPr>
        <w:t xml:space="preserve">(2008) </w:t>
      </w:r>
      <w:r w:rsidRPr="007146EE">
        <w:rPr>
          <w:rFonts w:cs="Calibri"/>
          <w:i/>
          <w:iCs/>
          <w:sz w:val="24"/>
        </w:rPr>
        <w:t>Transformative Assessment</w:t>
      </w:r>
      <w:r w:rsidRPr="00AE49B0">
        <w:rPr>
          <w:rFonts w:cs="Calibri"/>
          <w:sz w:val="24"/>
        </w:rPr>
        <w:t>.</w:t>
      </w:r>
      <w:proofErr w:type="gramEnd"/>
      <w:r w:rsidRPr="00AE49B0">
        <w:rPr>
          <w:rFonts w:cs="Calibri"/>
          <w:sz w:val="24"/>
        </w:rPr>
        <w:t xml:space="preserve"> Alexandria, VA: Association for Supervision and Curriculum Devel</w:t>
      </w:r>
      <w:r w:rsidR="007146EE">
        <w:rPr>
          <w:rFonts w:cs="Calibri"/>
          <w:sz w:val="24"/>
        </w:rPr>
        <w:t>opment</w:t>
      </w:r>
      <w:r w:rsidR="005C4B93">
        <w:rPr>
          <w:rFonts w:cs="Calibri"/>
          <w:sz w:val="24"/>
        </w:rPr>
        <w:t>.</w:t>
      </w:r>
    </w:p>
    <w:sectPr w:rsidR="00465DCE" w:rsidRPr="007146EE" w:rsidSect="0016698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C1B92"/>
    <w:multiLevelType w:val="hybridMultilevel"/>
    <w:tmpl w:val="E9D40AC8"/>
    <w:lvl w:ilvl="0" w:tplc="D8EC8B98">
      <w:start w:val="1"/>
      <w:numFmt w:val="bullet"/>
      <w:lvlText w:val="•"/>
      <w:lvlJc w:val="left"/>
      <w:pPr>
        <w:tabs>
          <w:tab w:val="num" w:pos="720"/>
        </w:tabs>
        <w:ind w:left="720" w:hanging="360"/>
      </w:pPr>
      <w:rPr>
        <w:rFonts w:ascii="Arial" w:hAnsi="Arial" w:hint="default"/>
      </w:rPr>
    </w:lvl>
    <w:lvl w:ilvl="1" w:tplc="BB82090A" w:tentative="1">
      <w:start w:val="1"/>
      <w:numFmt w:val="bullet"/>
      <w:lvlText w:val="•"/>
      <w:lvlJc w:val="left"/>
      <w:pPr>
        <w:tabs>
          <w:tab w:val="num" w:pos="1440"/>
        </w:tabs>
        <w:ind w:left="1440" w:hanging="360"/>
      </w:pPr>
      <w:rPr>
        <w:rFonts w:ascii="Arial" w:hAnsi="Arial" w:hint="default"/>
      </w:rPr>
    </w:lvl>
    <w:lvl w:ilvl="2" w:tplc="40543F06" w:tentative="1">
      <w:start w:val="1"/>
      <w:numFmt w:val="bullet"/>
      <w:lvlText w:val="•"/>
      <w:lvlJc w:val="left"/>
      <w:pPr>
        <w:tabs>
          <w:tab w:val="num" w:pos="2160"/>
        </w:tabs>
        <w:ind w:left="2160" w:hanging="360"/>
      </w:pPr>
      <w:rPr>
        <w:rFonts w:ascii="Arial" w:hAnsi="Arial" w:hint="default"/>
      </w:rPr>
    </w:lvl>
    <w:lvl w:ilvl="3" w:tplc="2A72ABD2" w:tentative="1">
      <w:start w:val="1"/>
      <w:numFmt w:val="bullet"/>
      <w:lvlText w:val="•"/>
      <w:lvlJc w:val="left"/>
      <w:pPr>
        <w:tabs>
          <w:tab w:val="num" w:pos="2880"/>
        </w:tabs>
        <w:ind w:left="2880" w:hanging="360"/>
      </w:pPr>
      <w:rPr>
        <w:rFonts w:ascii="Arial" w:hAnsi="Arial" w:hint="default"/>
      </w:rPr>
    </w:lvl>
    <w:lvl w:ilvl="4" w:tplc="0B4CCF20" w:tentative="1">
      <w:start w:val="1"/>
      <w:numFmt w:val="bullet"/>
      <w:lvlText w:val="•"/>
      <w:lvlJc w:val="left"/>
      <w:pPr>
        <w:tabs>
          <w:tab w:val="num" w:pos="3600"/>
        </w:tabs>
        <w:ind w:left="3600" w:hanging="360"/>
      </w:pPr>
      <w:rPr>
        <w:rFonts w:ascii="Arial" w:hAnsi="Arial" w:hint="default"/>
      </w:rPr>
    </w:lvl>
    <w:lvl w:ilvl="5" w:tplc="9C6EB242" w:tentative="1">
      <w:start w:val="1"/>
      <w:numFmt w:val="bullet"/>
      <w:lvlText w:val="•"/>
      <w:lvlJc w:val="left"/>
      <w:pPr>
        <w:tabs>
          <w:tab w:val="num" w:pos="4320"/>
        </w:tabs>
        <w:ind w:left="4320" w:hanging="360"/>
      </w:pPr>
      <w:rPr>
        <w:rFonts w:ascii="Arial" w:hAnsi="Arial" w:hint="default"/>
      </w:rPr>
    </w:lvl>
    <w:lvl w:ilvl="6" w:tplc="2C2E313E" w:tentative="1">
      <w:start w:val="1"/>
      <w:numFmt w:val="bullet"/>
      <w:lvlText w:val="•"/>
      <w:lvlJc w:val="left"/>
      <w:pPr>
        <w:tabs>
          <w:tab w:val="num" w:pos="5040"/>
        </w:tabs>
        <w:ind w:left="5040" w:hanging="360"/>
      </w:pPr>
      <w:rPr>
        <w:rFonts w:ascii="Arial" w:hAnsi="Arial" w:hint="default"/>
      </w:rPr>
    </w:lvl>
    <w:lvl w:ilvl="7" w:tplc="6AD4B99E" w:tentative="1">
      <w:start w:val="1"/>
      <w:numFmt w:val="bullet"/>
      <w:lvlText w:val="•"/>
      <w:lvlJc w:val="left"/>
      <w:pPr>
        <w:tabs>
          <w:tab w:val="num" w:pos="5760"/>
        </w:tabs>
        <w:ind w:left="5760" w:hanging="360"/>
      </w:pPr>
      <w:rPr>
        <w:rFonts w:ascii="Arial" w:hAnsi="Arial" w:hint="default"/>
      </w:rPr>
    </w:lvl>
    <w:lvl w:ilvl="8" w:tplc="8A24E930" w:tentative="1">
      <w:start w:val="1"/>
      <w:numFmt w:val="bullet"/>
      <w:lvlText w:val="•"/>
      <w:lvlJc w:val="left"/>
      <w:pPr>
        <w:tabs>
          <w:tab w:val="num" w:pos="6480"/>
        </w:tabs>
        <w:ind w:left="6480" w:hanging="360"/>
      </w:pPr>
      <w:rPr>
        <w:rFonts w:ascii="Arial" w:hAnsi="Arial" w:hint="default"/>
      </w:rPr>
    </w:lvl>
  </w:abstractNum>
  <w:abstractNum w:abstractNumId="1">
    <w:nsid w:val="6D7154CF"/>
    <w:multiLevelType w:val="hybridMultilevel"/>
    <w:tmpl w:val="A2E26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712D0C"/>
    <w:multiLevelType w:val="hybridMultilevel"/>
    <w:tmpl w:val="6FE658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A77197"/>
    <w:multiLevelType w:val="hybridMultilevel"/>
    <w:tmpl w:val="0D8E54A2"/>
    <w:lvl w:ilvl="0" w:tplc="45F8B01E">
      <w:start w:val="1"/>
      <w:numFmt w:val="bullet"/>
      <w:lvlText w:val="•"/>
      <w:lvlJc w:val="left"/>
      <w:pPr>
        <w:tabs>
          <w:tab w:val="num" w:pos="720"/>
        </w:tabs>
        <w:ind w:left="720" w:hanging="360"/>
      </w:pPr>
      <w:rPr>
        <w:rFonts w:ascii="Arial" w:hAnsi="Arial" w:hint="default"/>
      </w:rPr>
    </w:lvl>
    <w:lvl w:ilvl="1" w:tplc="E87C6D8C" w:tentative="1">
      <w:start w:val="1"/>
      <w:numFmt w:val="bullet"/>
      <w:lvlText w:val="•"/>
      <w:lvlJc w:val="left"/>
      <w:pPr>
        <w:tabs>
          <w:tab w:val="num" w:pos="1440"/>
        </w:tabs>
        <w:ind w:left="1440" w:hanging="360"/>
      </w:pPr>
      <w:rPr>
        <w:rFonts w:ascii="Arial" w:hAnsi="Arial" w:hint="default"/>
      </w:rPr>
    </w:lvl>
    <w:lvl w:ilvl="2" w:tplc="2E34F972" w:tentative="1">
      <w:start w:val="1"/>
      <w:numFmt w:val="bullet"/>
      <w:lvlText w:val="•"/>
      <w:lvlJc w:val="left"/>
      <w:pPr>
        <w:tabs>
          <w:tab w:val="num" w:pos="2160"/>
        </w:tabs>
        <w:ind w:left="2160" w:hanging="360"/>
      </w:pPr>
      <w:rPr>
        <w:rFonts w:ascii="Arial" w:hAnsi="Arial" w:hint="default"/>
      </w:rPr>
    </w:lvl>
    <w:lvl w:ilvl="3" w:tplc="29C4CB28" w:tentative="1">
      <w:start w:val="1"/>
      <w:numFmt w:val="bullet"/>
      <w:lvlText w:val="•"/>
      <w:lvlJc w:val="left"/>
      <w:pPr>
        <w:tabs>
          <w:tab w:val="num" w:pos="2880"/>
        </w:tabs>
        <w:ind w:left="2880" w:hanging="360"/>
      </w:pPr>
      <w:rPr>
        <w:rFonts w:ascii="Arial" w:hAnsi="Arial" w:hint="default"/>
      </w:rPr>
    </w:lvl>
    <w:lvl w:ilvl="4" w:tplc="61C063D2" w:tentative="1">
      <w:start w:val="1"/>
      <w:numFmt w:val="bullet"/>
      <w:lvlText w:val="•"/>
      <w:lvlJc w:val="left"/>
      <w:pPr>
        <w:tabs>
          <w:tab w:val="num" w:pos="3600"/>
        </w:tabs>
        <w:ind w:left="3600" w:hanging="360"/>
      </w:pPr>
      <w:rPr>
        <w:rFonts w:ascii="Arial" w:hAnsi="Arial" w:hint="default"/>
      </w:rPr>
    </w:lvl>
    <w:lvl w:ilvl="5" w:tplc="FB185AB2" w:tentative="1">
      <w:start w:val="1"/>
      <w:numFmt w:val="bullet"/>
      <w:lvlText w:val="•"/>
      <w:lvlJc w:val="left"/>
      <w:pPr>
        <w:tabs>
          <w:tab w:val="num" w:pos="4320"/>
        </w:tabs>
        <w:ind w:left="4320" w:hanging="360"/>
      </w:pPr>
      <w:rPr>
        <w:rFonts w:ascii="Arial" w:hAnsi="Arial" w:hint="default"/>
      </w:rPr>
    </w:lvl>
    <w:lvl w:ilvl="6" w:tplc="B994047A" w:tentative="1">
      <w:start w:val="1"/>
      <w:numFmt w:val="bullet"/>
      <w:lvlText w:val="•"/>
      <w:lvlJc w:val="left"/>
      <w:pPr>
        <w:tabs>
          <w:tab w:val="num" w:pos="5040"/>
        </w:tabs>
        <w:ind w:left="5040" w:hanging="360"/>
      </w:pPr>
      <w:rPr>
        <w:rFonts w:ascii="Arial" w:hAnsi="Arial" w:hint="default"/>
      </w:rPr>
    </w:lvl>
    <w:lvl w:ilvl="7" w:tplc="F66C12FE" w:tentative="1">
      <w:start w:val="1"/>
      <w:numFmt w:val="bullet"/>
      <w:lvlText w:val="•"/>
      <w:lvlJc w:val="left"/>
      <w:pPr>
        <w:tabs>
          <w:tab w:val="num" w:pos="5760"/>
        </w:tabs>
        <w:ind w:left="5760" w:hanging="360"/>
      </w:pPr>
      <w:rPr>
        <w:rFonts w:ascii="Arial" w:hAnsi="Arial" w:hint="default"/>
      </w:rPr>
    </w:lvl>
    <w:lvl w:ilvl="8" w:tplc="FF447EC8" w:tentative="1">
      <w:start w:val="1"/>
      <w:numFmt w:val="bullet"/>
      <w:lvlText w:val="•"/>
      <w:lvlJc w:val="left"/>
      <w:pPr>
        <w:tabs>
          <w:tab w:val="num" w:pos="6480"/>
        </w:tabs>
        <w:ind w:left="6480" w:hanging="360"/>
      </w:pPr>
      <w:rPr>
        <w:rFonts w:ascii="Arial" w:hAnsi="Arial" w:hint="default"/>
      </w:rPr>
    </w:lvl>
  </w:abstractNum>
  <w:abstractNum w:abstractNumId="4">
    <w:nsid w:val="787A1F99"/>
    <w:multiLevelType w:val="hybridMultilevel"/>
    <w:tmpl w:val="19985F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767E6D"/>
    <w:multiLevelType w:val="hybridMultilevel"/>
    <w:tmpl w:val="C2F23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A8D333D"/>
    <w:multiLevelType w:val="hybridMultilevel"/>
    <w:tmpl w:val="E07C6E88"/>
    <w:lvl w:ilvl="0" w:tplc="E4C2817E">
      <w:start w:val="1"/>
      <w:numFmt w:val="bullet"/>
      <w:lvlText w:val="•"/>
      <w:lvlJc w:val="left"/>
      <w:pPr>
        <w:tabs>
          <w:tab w:val="num" w:pos="720"/>
        </w:tabs>
        <w:ind w:left="720" w:hanging="360"/>
      </w:pPr>
      <w:rPr>
        <w:rFonts w:ascii="Arial" w:hAnsi="Arial" w:hint="default"/>
      </w:rPr>
    </w:lvl>
    <w:lvl w:ilvl="1" w:tplc="3BFED870" w:tentative="1">
      <w:start w:val="1"/>
      <w:numFmt w:val="bullet"/>
      <w:lvlText w:val="•"/>
      <w:lvlJc w:val="left"/>
      <w:pPr>
        <w:tabs>
          <w:tab w:val="num" w:pos="1440"/>
        </w:tabs>
        <w:ind w:left="1440" w:hanging="360"/>
      </w:pPr>
      <w:rPr>
        <w:rFonts w:ascii="Arial" w:hAnsi="Arial" w:hint="default"/>
      </w:rPr>
    </w:lvl>
    <w:lvl w:ilvl="2" w:tplc="CA4E9C36" w:tentative="1">
      <w:start w:val="1"/>
      <w:numFmt w:val="bullet"/>
      <w:lvlText w:val="•"/>
      <w:lvlJc w:val="left"/>
      <w:pPr>
        <w:tabs>
          <w:tab w:val="num" w:pos="2160"/>
        </w:tabs>
        <w:ind w:left="2160" w:hanging="360"/>
      </w:pPr>
      <w:rPr>
        <w:rFonts w:ascii="Arial" w:hAnsi="Arial" w:hint="default"/>
      </w:rPr>
    </w:lvl>
    <w:lvl w:ilvl="3" w:tplc="7396D94A" w:tentative="1">
      <w:start w:val="1"/>
      <w:numFmt w:val="bullet"/>
      <w:lvlText w:val="•"/>
      <w:lvlJc w:val="left"/>
      <w:pPr>
        <w:tabs>
          <w:tab w:val="num" w:pos="2880"/>
        </w:tabs>
        <w:ind w:left="2880" w:hanging="360"/>
      </w:pPr>
      <w:rPr>
        <w:rFonts w:ascii="Arial" w:hAnsi="Arial" w:hint="default"/>
      </w:rPr>
    </w:lvl>
    <w:lvl w:ilvl="4" w:tplc="9438CF56" w:tentative="1">
      <w:start w:val="1"/>
      <w:numFmt w:val="bullet"/>
      <w:lvlText w:val="•"/>
      <w:lvlJc w:val="left"/>
      <w:pPr>
        <w:tabs>
          <w:tab w:val="num" w:pos="3600"/>
        </w:tabs>
        <w:ind w:left="3600" w:hanging="360"/>
      </w:pPr>
      <w:rPr>
        <w:rFonts w:ascii="Arial" w:hAnsi="Arial" w:hint="default"/>
      </w:rPr>
    </w:lvl>
    <w:lvl w:ilvl="5" w:tplc="A80A2A80" w:tentative="1">
      <w:start w:val="1"/>
      <w:numFmt w:val="bullet"/>
      <w:lvlText w:val="•"/>
      <w:lvlJc w:val="left"/>
      <w:pPr>
        <w:tabs>
          <w:tab w:val="num" w:pos="4320"/>
        </w:tabs>
        <w:ind w:left="4320" w:hanging="360"/>
      </w:pPr>
      <w:rPr>
        <w:rFonts w:ascii="Arial" w:hAnsi="Arial" w:hint="default"/>
      </w:rPr>
    </w:lvl>
    <w:lvl w:ilvl="6" w:tplc="BC64D032" w:tentative="1">
      <w:start w:val="1"/>
      <w:numFmt w:val="bullet"/>
      <w:lvlText w:val="•"/>
      <w:lvlJc w:val="left"/>
      <w:pPr>
        <w:tabs>
          <w:tab w:val="num" w:pos="5040"/>
        </w:tabs>
        <w:ind w:left="5040" w:hanging="360"/>
      </w:pPr>
      <w:rPr>
        <w:rFonts w:ascii="Arial" w:hAnsi="Arial" w:hint="default"/>
      </w:rPr>
    </w:lvl>
    <w:lvl w:ilvl="7" w:tplc="85489504" w:tentative="1">
      <w:start w:val="1"/>
      <w:numFmt w:val="bullet"/>
      <w:lvlText w:val="•"/>
      <w:lvlJc w:val="left"/>
      <w:pPr>
        <w:tabs>
          <w:tab w:val="num" w:pos="5760"/>
        </w:tabs>
        <w:ind w:left="5760" w:hanging="360"/>
      </w:pPr>
      <w:rPr>
        <w:rFonts w:ascii="Arial" w:hAnsi="Arial" w:hint="default"/>
      </w:rPr>
    </w:lvl>
    <w:lvl w:ilvl="8" w:tplc="3BC6A670"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3"/>
  </w:num>
  <w:num w:numId="4">
    <w:abstractNumId w:val="6"/>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7F129A"/>
    <w:rsid w:val="000E4C1B"/>
    <w:rsid w:val="00166988"/>
    <w:rsid w:val="004355E5"/>
    <w:rsid w:val="00465DCE"/>
    <w:rsid w:val="00484FAA"/>
    <w:rsid w:val="005556ED"/>
    <w:rsid w:val="005C4B93"/>
    <w:rsid w:val="00617A89"/>
    <w:rsid w:val="007146EE"/>
    <w:rsid w:val="007617DF"/>
    <w:rsid w:val="007F129A"/>
    <w:rsid w:val="00AE49B0"/>
    <w:rsid w:val="00B326B2"/>
    <w:rsid w:val="00C320C0"/>
    <w:rsid w:val="00F31774"/>
  </w:rsids>
  <m:mathPr>
    <m:mathFont m:val="Abadi MT Condensed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98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F12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29A"/>
    <w:pPr>
      <w:ind w:left="720"/>
      <w:contextualSpacing/>
    </w:pPr>
  </w:style>
</w:styles>
</file>

<file path=word/webSettings.xml><?xml version="1.0" encoding="utf-8"?>
<w:webSettings xmlns:r="http://schemas.openxmlformats.org/officeDocument/2006/relationships" xmlns:w="http://schemas.openxmlformats.org/wordprocessingml/2006/main">
  <w:divs>
    <w:div w:id="177471668">
      <w:bodyDiv w:val="1"/>
      <w:marLeft w:val="0"/>
      <w:marRight w:val="0"/>
      <w:marTop w:val="0"/>
      <w:marBottom w:val="0"/>
      <w:divBdr>
        <w:top w:val="none" w:sz="0" w:space="0" w:color="auto"/>
        <w:left w:val="none" w:sz="0" w:space="0" w:color="auto"/>
        <w:bottom w:val="none" w:sz="0" w:space="0" w:color="auto"/>
        <w:right w:val="none" w:sz="0" w:space="0" w:color="auto"/>
      </w:divBdr>
      <w:divsChild>
        <w:div w:id="747314888">
          <w:marLeft w:val="605"/>
          <w:marRight w:val="0"/>
          <w:marTop w:val="160"/>
          <w:marBottom w:val="0"/>
          <w:divBdr>
            <w:top w:val="none" w:sz="0" w:space="0" w:color="auto"/>
            <w:left w:val="none" w:sz="0" w:space="0" w:color="auto"/>
            <w:bottom w:val="none" w:sz="0" w:space="0" w:color="auto"/>
            <w:right w:val="none" w:sz="0" w:space="0" w:color="auto"/>
          </w:divBdr>
        </w:div>
        <w:div w:id="1003170369">
          <w:marLeft w:val="605"/>
          <w:marRight w:val="0"/>
          <w:marTop w:val="160"/>
          <w:marBottom w:val="0"/>
          <w:divBdr>
            <w:top w:val="none" w:sz="0" w:space="0" w:color="auto"/>
            <w:left w:val="none" w:sz="0" w:space="0" w:color="auto"/>
            <w:bottom w:val="none" w:sz="0" w:space="0" w:color="auto"/>
            <w:right w:val="none" w:sz="0" w:space="0" w:color="auto"/>
          </w:divBdr>
        </w:div>
      </w:divsChild>
    </w:div>
    <w:div w:id="338578063">
      <w:bodyDiv w:val="1"/>
      <w:marLeft w:val="0"/>
      <w:marRight w:val="0"/>
      <w:marTop w:val="0"/>
      <w:marBottom w:val="0"/>
      <w:divBdr>
        <w:top w:val="none" w:sz="0" w:space="0" w:color="auto"/>
        <w:left w:val="none" w:sz="0" w:space="0" w:color="auto"/>
        <w:bottom w:val="none" w:sz="0" w:space="0" w:color="auto"/>
        <w:right w:val="none" w:sz="0" w:space="0" w:color="auto"/>
      </w:divBdr>
    </w:div>
    <w:div w:id="540870119">
      <w:bodyDiv w:val="1"/>
      <w:marLeft w:val="0"/>
      <w:marRight w:val="0"/>
      <w:marTop w:val="0"/>
      <w:marBottom w:val="0"/>
      <w:divBdr>
        <w:top w:val="none" w:sz="0" w:space="0" w:color="auto"/>
        <w:left w:val="none" w:sz="0" w:space="0" w:color="auto"/>
        <w:bottom w:val="none" w:sz="0" w:space="0" w:color="auto"/>
        <w:right w:val="none" w:sz="0" w:space="0" w:color="auto"/>
      </w:divBdr>
    </w:div>
    <w:div w:id="1027176626">
      <w:bodyDiv w:val="1"/>
      <w:marLeft w:val="0"/>
      <w:marRight w:val="0"/>
      <w:marTop w:val="0"/>
      <w:marBottom w:val="0"/>
      <w:divBdr>
        <w:top w:val="none" w:sz="0" w:space="0" w:color="auto"/>
        <w:left w:val="none" w:sz="0" w:space="0" w:color="auto"/>
        <w:bottom w:val="none" w:sz="0" w:space="0" w:color="auto"/>
        <w:right w:val="none" w:sz="0" w:space="0" w:color="auto"/>
      </w:divBdr>
      <w:divsChild>
        <w:div w:id="1161197252">
          <w:marLeft w:val="605"/>
          <w:marRight w:val="0"/>
          <w:marTop w:val="160"/>
          <w:marBottom w:val="0"/>
          <w:divBdr>
            <w:top w:val="none" w:sz="0" w:space="0" w:color="auto"/>
            <w:left w:val="none" w:sz="0" w:space="0" w:color="auto"/>
            <w:bottom w:val="none" w:sz="0" w:space="0" w:color="auto"/>
            <w:right w:val="none" w:sz="0" w:space="0" w:color="auto"/>
          </w:divBdr>
        </w:div>
        <w:div w:id="922957549">
          <w:marLeft w:val="605"/>
          <w:marRight w:val="0"/>
          <w:marTop w:val="160"/>
          <w:marBottom w:val="0"/>
          <w:divBdr>
            <w:top w:val="none" w:sz="0" w:space="0" w:color="auto"/>
            <w:left w:val="none" w:sz="0" w:space="0" w:color="auto"/>
            <w:bottom w:val="none" w:sz="0" w:space="0" w:color="auto"/>
            <w:right w:val="none" w:sz="0" w:space="0" w:color="auto"/>
          </w:divBdr>
        </w:div>
      </w:divsChild>
    </w:div>
    <w:div w:id="1797524948">
      <w:bodyDiv w:val="1"/>
      <w:marLeft w:val="0"/>
      <w:marRight w:val="0"/>
      <w:marTop w:val="0"/>
      <w:marBottom w:val="0"/>
      <w:divBdr>
        <w:top w:val="none" w:sz="0" w:space="0" w:color="auto"/>
        <w:left w:val="none" w:sz="0" w:space="0" w:color="auto"/>
        <w:bottom w:val="none" w:sz="0" w:space="0" w:color="auto"/>
        <w:right w:val="none" w:sz="0" w:space="0" w:color="auto"/>
      </w:divBdr>
    </w:div>
    <w:div w:id="2120417766">
      <w:bodyDiv w:val="1"/>
      <w:marLeft w:val="0"/>
      <w:marRight w:val="0"/>
      <w:marTop w:val="0"/>
      <w:marBottom w:val="0"/>
      <w:divBdr>
        <w:top w:val="none" w:sz="0" w:space="0" w:color="auto"/>
        <w:left w:val="none" w:sz="0" w:space="0" w:color="auto"/>
        <w:bottom w:val="none" w:sz="0" w:space="0" w:color="auto"/>
        <w:right w:val="none" w:sz="0" w:space="0" w:color="auto"/>
      </w:divBdr>
      <w:divsChild>
        <w:div w:id="1609046926">
          <w:marLeft w:val="605"/>
          <w:marRight w:val="0"/>
          <w:marTop w:val="160"/>
          <w:marBottom w:val="0"/>
          <w:divBdr>
            <w:top w:val="none" w:sz="0" w:space="0" w:color="auto"/>
            <w:left w:val="none" w:sz="0" w:space="0" w:color="auto"/>
            <w:bottom w:val="none" w:sz="0" w:space="0" w:color="auto"/>
            <w:right w:val="none" w:sz="0" w:space="0" w:color="auto"/>
          </w:divBdr>
        </w:div>
        <w:div w:id="316230617">
          <w:marLeft w:val="605"/>
          <w:marRight w:val="0"/>
          <w:marTop w:val="160"/>
          <w:marBottom w:val="0"/>
          <w:divBdr>
            <w:top w:val="none" w:sz="0" w:space="0" w:color="auto"/>
            <w:left w:val="none" w:sz="0" w:space="0" w:color="auto"/>
            <w:bottom w:val="none" w:sz="0" w:space="0" w:color="auto"/>
            <w:right w:val="none" w:sz="0" w:space="0" w:color="auto"/>
          </w:divBdr>
        </w:div>
        <w:div w:id="1519780791">
          <w:marLeft w:val="605"/>
          <w:marRight w:val="0"/>
          <w:marTop w:val="16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hyperlink" Target="http://eprints.ioe.ac.uk/1134/"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567</Words>
  <Characters>3237</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wwu</Company>
  <LinksUpToDate>false</LinksUpToDate>
  <CharactersWithSpaces>3975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wwu</dc:creator>
  <cp:keywords/>
  <dc:description/>
  <cp:lastModifiedBy>Shannon Warren</cp:lastModifiedBy>
  <cp:revision>9</cp:revision>
  <dcterms:created xsi:type="dcterms:W3CDTF">2011-07-14T18:20:00Z</dcterms:created>
  <dcterms:modified xsi:type="dcterms:W3CDTF">2011-07-22T04:00:00Z</dcterms:modified>
</cp:coreProperties>
</file>